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9A8" w:rsidRPr="0054725F" w:rsidRDefault="006B59A8" w:rsidP="0054725F">
      <w:pPr>
        <w:shd w:val="clear" w:color="auto" w:fill="FFFFFF"/>
        <w:spacing w:after="0" w:line="240" w:lineRule="auto"/>
        <w:ind w:firstLine="709"/>
        <w:jc w:val="center"/>
        <w:rPr>
          <w:rFonts w:ascii="Times New Roman" w:eastAsia="Times New Roman" w:hAnsi="Times New Roman" w:cs="Times New Roman"/>
          <w:color w:val="252525"/>
          <w:sz w:val="24"/>
          <w:szCs w:val="24"/>
        </w:rPr>
      </w:pPr>
      <w:bookmarkStart w:id="0" w:name="_GoBack"/>
      <w:r w:rsidRPr="0054725F">
        <w:rPr>
          <w:rFonts w:ascii="Times New Roman" w:eastAsia="Times New Roman" w:hAnsi="Times New Roman" w:cs="Times New Roman"/>
          <w:b/>
          <w:bCs/>
          <w:color w:val="252525"/>
          <w:sz w:val="24"/>
          <w:szCs w:val="24"/>
        </w:rPr>
        <w:t>Руководство по соблюдению обязательных</w:t>
      </w:r>
    </w:p>
    <w:p w:rsidR="006B59A8" w:rsidRPr="0054725F" w:rsidRDefault="006B59A8" w:rsidP="0054725F">
      <w:pPr>
        <w:shd w:val="clear" w:color="auto" w:fill="FFFFFF"/>
        <w:spacing w:after="0" w:line="240" w:lineRule="auto"/>
        <w:ind w:firstLine="709"/>
        <w:jc w:val="center"/>
        <w:rPr>
          <w:rFonts w:ascii="Times New Roman" w:eastAsia="Times New Roman" w:hAnsi="Times New Roman" w:cs="Times New Roman"/>
          <w:color w:val="252525"/>
          <w:sz w:val="24"/>
          <w:szCs w:val="24"/>
        </w:rPr>
      </w:pPr>
      <w:r w:rsidRPr="0054725F">
        <w:rPr>
          <w:rFonts w:ascii="Times New Roman" w:eastAsia="Times New Roman" w:hAnsi="Times New Roman" w:cs="Times New Roman"/>
          <w:b/>
          <w:bCs/>
          <w:color w:val="252525"/>
          <w:sz w:val="24"/>
          <w:szCs w:val="24"/>
        </w:rPr>
        <w:t>требований, предъявляемых при осуществлении</w:t>
      </w:r>
    </w:p>
    <w:p w:rsidR="006B59A8" w:rsidRPr="0054725F" w:rsidRDefault="006B59A8" w:rsidP="0054725F">
      <w:pPr>
        <w:shd w:val="clear" w:color="auto" w:fill="FFFFFF"/>
        <w:spacing w:after="0" w:line="240" w:lineRule="auto"/>
        <w:ind w:firstLine="709"/>
        <w:jc w:val="center"/>
        <w:rPr>
          <w:rFonts w:ascii="Times New Roman" w:eastAsia="Times New Roman" w:hAnsi="Times New Roman" w:cs="Times New Roman"/>
          <w:color w:val="252525"/>
          <w:sz w:val="24"/>
          <w:szCs w:val="24"/>
        </w:rPr>
      </w:pPr>
      <w:r w:rsidRPr="0054725F">
        <w:rPr>
          <w:rFonts w:ascii="Times New Roman" w:eastAsia="Times New Roman" w:hAnsi="Times New Roman" w:cs="Times New Roman"/>
          <w:b/>
          <w:bCs/>
          <w:color w:val="252525"/>
          <w:sz w:val="24"/>
          <w:szCs w:val="24"/>
        </w:rPr>
        <w:t>муниципального контроля</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w:t>
      </w:r>
      <w:proofErr w:type="gramStart"/>
      <w:r w:rsidRPr="0054725F">
        <w:rPr>
          <w:rFonts w:ascii="Times New Roman" w:eastAsia="Times New Roman" w:hAnsi="Times New Roman" w:cs="Times New Roman"/>
          <w:color w:val="252525"/>
          <w:sz w:val="24"/>
          <w:szCs w:val="24"/>
        </w:rPr>
        <w:t>при  личном</w:t>
      </w:r>
      <w:proofErr w:type="gramEnd"/>
      <w:r w:rsidRPr="0054725F">
        <w:rPr>
          <w:rFonts w:ascii="Times New Roman" w:eastAsia="Times New Roman" w:hAnsi="Times New Roman" w:cs="Times New Roman"/>
          <w:color w:val="252525"/>
          <w:sz w:val="24"/>
          <w:szCs w:val="24"/>
        </w:rPr>
        <w:t xml:space="preserve"> обращении в администрацию поселения, по телефонам, посредством электронной почты, через Интернет-приемную администрации</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 </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b/>
          <w:bCs/>
          <w:color w:val="252525"/>
          <w:sz w:val="24"/>
          <w:szCs w:val="24"/>
        </w:rPr>
        <w:t>Ведение работы по профилактике соблюдения обязательных требований</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b/>
          <w:bCs/>
          <w:color w:val="252525"/>
          <w:sz w:val="24"/>
          <w:szCs w:val="24"/>
        </w:rPr>
        <w:t> </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 xml:space="preserve">а) консультаций с подконтрольными субъектами по разъяснению обязательных требований (в том числе, семинары, </w:t>
      </w:r>
      <w:proofErr w:type="spellStart"/>
      <w:r w:rsidRPr="0054725F">
        <w:rPr>
          <w:rFonts w:ascii="Times New Roman" w:eastAsia="Times New Roman" w:hAnsi="Times New Roman" w:cs="Times New Roman"/>
          <w:color w:val="252525"/>
          <w:sz w:val="24"/>
          <w:szCs w:val="24"/>
        </w:rPr>
        <w:t>вебинары</w:t>
      </w:r>
      <w:proofErr w:type="spellEnd"/>
      <w:r w:rsidRPr="0054725F">
        <w:rPr>
          <w:rFonts w:ascii="Times New Roman" w:eastAsia="Times New Roman" w:hAnsi="Times New Roman" w:cs="Times New Roman"/>
          <w:color w:val="252525"/>
          <w:sz w:val="24"/>
          <w:szCs w:val="24"/>
        </w:rPr>
        <w:t>, конференции, заседания рабочих групп);</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в) разъяснительной работы в средствах массовой информации;</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Программа профилактики нарушений обязательных требований законодательства в сфере муниципального контроля утверждается ежегодно</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 </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b/>
          <w:bCs/>
          <w:color w:val="252525"/>
          <w:sz w:val="24"/>
          <w:szCs w:val="24"/>
        </w:rPr>
        <w:t>Направление предостережений о недопустимости нарушения обязательных требований</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b/>
          <w:bCs/>
          <w:color w:val="252525"/>
          <w:sz w:val="24"/>
          <w:szCs w:val="24"/>
        </w:rPr>
        <w:t> </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 xml:space="preserve">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w:t>
      </w:r>
      <w:r w:rsidRPr="0054725F">
        <w:rPr>
          <w:rFonts w:ascii="Times New Roman" w:eastAsia="Times New Roman" w:hAnsi="Times New Roman" w:cs="Times New Roman"/>
          <w:color w:val="252525"/>
          <w:sz w:val="24"/>
          <w:szCs w:val="24"/>
        </w:rPr>
        <w:lastRenderedPageBreak/>
        <w:t>предпринимателем возражений на такое предостережение и их рассмотрения, уведомления об исполнении такого предостережения (далее – Правила № 166).</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6B59A8" w:rsidRPr="0054725F" w:rsidRDefault="006B59A8" w:rsidP="0054725F">
      <w:pPr>
        <w:numPr>
          <w:ilvl w:val="0"/>
          <w:numId w:val="1"/>
        </w:numPr>
        <w:shd w:val="clear" w:color="auto" w:fill="FFFFFF"/>
        <w:spacing w:after="0" w:line="240" w:lineRule="auto"/>
        <w:ind w:left="0"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Наличие у органа муниципального контроля сведений о готовящихся нарушениях или о признаках нарушений обязательных требований.</w:t>
      </w:r>
    </w:p>
    <w:p w:rsidR="006B59A8" w:rsidRPr="0054725F" w:rsidRDefault="006B59A8" w:rsidP="0054725F">
      <w:pPr>
        <w:numPr>
          <w:ilvl w:val="0"/>
          <w:numId w:val="1"/>
        </w:numPr>
        <w:shd w:val="clear" w:color="auto" w:fill="FFFFFF"/>
        <w:spacing w:after="0" w:line="240" w:lineRule="auto"/>
        <w:ind w:left="0"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Указанные сведения поступили одним из следующих способов:</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б) содержатся в обращениях и заявлениях (за исключением обращений и заявлений, авторство которых не подтверждено);</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в) содержатся в письмах от органов государственной власти, органов местного самоуправления;</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г) размещены в средствах массовой информации.</w:t>
      </w:r>
    </w:p>
    <w:p w:rsidR="006B59A8" w:rsidRPr="0054725F" w:rsidRDefault="006B59A8" w:rsidP="0054725F">
      <w:pPr>
        <w:numPr>
          <w:ilvl w:val="0"/>
          <w:numId w:val="2"/>
        </w:numPr>
        <w:shd w:val="clear" w:color="auto" w:fill="FFFFFF"/>
        <w:spacing w:after="0" w:line="240" w:lineRule="auto"/>
        <w:ind w:left="0"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Отсутствуют подтвержденные данные о том, что нарушение обязательных требований:</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а) причинило вред жизни, здоровью граждан;</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в) привело к возникновению чрезвычайных ситуаций природного и техногенного характера;</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г) создало непосредственную угрозу указанных последствий.</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6B59A8" w:rsidRPr="0054725F" w:rsidRDefault="006B59A8" w:rsidP="0054725F">
      <w:pPr>
        <w:numPr>
          <w:ilvl w:val="0"/>
          <w:numId w:val="3"/>
        </w:numPr>
        <w:shd w:val="clear" w:color="auto" w:fill="FFFFFF"/>
        <w:spacing w:after="0" w:line="240" w:lineRule="auto"/>
        <w:ind w:left="0"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Юридическое лицо, индивидуальный предприниматель ранее не привлекались к ответственности за нарушение соответствующих требований.</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Правила № 166 запрещают требовать у юридического лица, индивидуального предпринимателя сведения или документы путем направления предостережения.</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В уведомлении об исполнении предостережения указываются:</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а) наименование юридического лица, фамилия, имя, отчество (при наличии) индивидуального предпринимателя;</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б) идентификационный номер налогоплательщика - юридического лица, индивидуального предпринимателя;</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в) дата и номер предостережения, направленного в адрес юридического лица, индивидуального предпринимателя;</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г) сведения о принятых по результатам рассмотрения предостережения мерах по обеспечению соблюдения обязательных требований.</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а) наименование юридического лица, фамилия, имя, отчество (при наличии) индивидуального предпринимателя;</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б) идентификационный номер налогоплательщика - юридического лица, индивидуального предпринимателя;</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lastRenderedPageBreak/>
        <w:t>в) дата и номер предостережения, направленного в адрес юридического лица, индивидуального предпринимателя;</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b/>
          <w:bCs/>
          <w:color w:val="252525"/>
          <w:sz w:val="24"/>
          <w:szCs w:val="24"/>
        </w:rPr>
        <w:t> </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b/>
          <w:bCs/>
          <w:color w:val="252525"/>
          <w:sz w:val="24"/>
          <w:szCs w:val="24"/>
        </w:rPr>
        <w:t>Проведение мероприятий по контролю без взаимодействия с юридическими лицами, индивидуальными предпринимателями</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 </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К мероприятиям по контролю без взаимодействия с юридическими лицами, индивидуальными предпринимателями относятся, в том числе:</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а) плановые (рейдовые) осмотры (обследования) территорий, акваторий, транспортных средств;</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б) административные обследования объектов земельных отношений;</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д) другие виды и формы мероприятий по контролю, установленные федеральными законами.</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 </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b/>
          <w:bCs/>
          <w:color w:val="252525"/>
          <w:sz w:val="24"/>
          <w:szCs w:val="24"/>
        </w:rPr>
        <w:t>Процедура предварительной проверки поступивших обращений</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 </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w:t>
      </w:r>
      <w:r w:rsidRPr="0054725F">
        <w:rPr>
          <w:rFonts w:ascii="Times New Roman" w:eastAsia="Times New Roman" w:hAnsi="Times New Roman" w:cs="Times New Roman"/>
          <w:color w:val="252525"/>
          <w:sz w:val="24"/>
          <w:szCs w:val="24"/>
        </w:rPr>
        <w:lastRenderedPageBreak/>
        <w:t>уполномоченными должностными лицами органа муниципального контроля может быть проведена предварительная проверка поступившей информации.</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В ходе проведения предварительной проверки:</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 </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b/>
          <w:bCs/>
          <w:color w:val="252525"/>
          <w:sz w:val="24"/>
          <w:szCs w:val="24"/>
        </w:rPr>
        <w:t>Порядок запроса документов у юридических лиц, индивидуальных предпринимателей</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b/>
          <w:bCs/>
          <w:color w:val="252525"/>
          <w:sz w:val="24"/>
          <w:szCs w:val="24"/>
        </w:rPr>
        <w:t> </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 </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b/>
          <w:bCs/>
          <w:color w:val="252525"/>
          <w:sz w:val="24"/>
          <w:szCs w:val="24"/>
        </w:rPr>
        <w:t>Конкретизация способов возможного уведомления юридического лица, индивидуального предпринимателя о проведении проверки</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b/>
          <w:bCs/>
          <w:color w:val="252525"/>
          <w:sz w:val="24"/>
          <w:szCs w:val="24"/>
        </w:rPr>
        <w:t> </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Проверяемое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 </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b/>
          <w:bCs/>
          <w:color w:val="252525"/>
          <w:sz w:val="24"/>
          <w:szCs w:val="24"/>
        </w:rPr>
        <w:lastRenderedPageBreak/>
        <w:t>Порядок рассмотрения анонимных и недостоверных обращений, содержащих информацию, являющуюся основанием для проведения проверки</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 </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b/>
          <w:bCs/>
          <w:color w:val="252525"/>
          <w:sz w:val="24"/>
          <w:szCs w:val="24"/>
        </w:rPr>
        <w:t> </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b/>
          <w:bCs/>
          <w:color w:val="252525"/>
          <w:sz w:val="24"/>
          <w:szCs w:val="24"/>
        </w:rPr>
        <w:t>Порядок действий органа муниципального контроля в случае невозможности проведения проверки</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b/>
          <w:bCs/>
          <w:color w:val="252525"/>
          <w:sz w:val="24"/>
          <w:szCs w:val="24"/>
        </w:rPr>
        <w:t> </w:t>
      </w:r>
      <w:r w:rsidRPr="0054725F">
        <w:rPr>
          <w:rFonts w:ascii="Times New Roman" w:eastAsia="Times New Roman" w:hAnsi="Times New Roman" w:cs="Times New Roman"/>
          <w:color w:val="252525"/>
          <w:sz w:val="24"/>
          <w:szCs w:val="24"/>
        </w:rPr>
        <w:t>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б) фактическим неосуществлением деятельности юридическим лицом, индивидуальным предпринимателем;</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 суд.</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а) на должностных лиц в размере от пяти тысяч до десяти тысяч рублей;</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б) на юридических лиц - от двадцати тысяч до пятидесяти тысяч рублей.</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lastRenderedPageBreak/>
        <w:t>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b/>
          <w:bCs/>
          <w:color w:val="252525"/>
          <w:sz w:val="24"/>
          <w:szCs w:val="24"/>
        </w:rPr>
        <w:t>Административная ответственность</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 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6B59A8" w:rsidRPr="0054725F" w:rsidRDefault="006B59A8" w:rsidP="0054725F">
      <w:pPr>
        <w:shd w:val="clear" w:color="auto" w:fill="FFFFFF"/>
        <w:spacing w:after="0" w:line="240" w:lineRule="auto"/>
        <w:ind w:firstLine="709"/>
        <w:jc w:val="both"/>
        <w:rPr>
          <w:rFonts w:ascii="Times New Roman" w:eastAsia="Times New Roman" w:hAnsi="Times New Roman" w:cs="Times New Roman"/>
          <w:color w:val="252525"/>
          <w:sz w:val="24"/>
          <w:szCs w:val="24"/>
        </w:rPr>
      </w:pPr>
      <w:r w:rsidRPr="0054725F">
        <w:rPr>
          <w:rFonts w:ascii="Times New Roman" w:eastAsia="Times New Roman" w:hAnsi="Times New Roman" w:cs="Times New Roman"/>
          <w:color w:val="252525"/>
          <w:sz w:val="24"/>
          <w:szCs w:val="24"/>
        </w:rPr>
        <w:t>статья 19.7. Непредставление сведений (информации).</w:t>
      </w:r>
    </w:p>
    <w:bookmarkEnd w:id="0"/>
    <w:p w:rsidR="00EA40F2" w:rsidRPr="0054725F" w:rsidRDefault="00EA40F2" w:rsidP="0054725F">
      <w:pPr>
        <w:spacing w:after="0" w:line="240" w:lineRule="auto"/>
        <w:ind w:firstLine="709"/>
        <w:rPr>
          <w:rFonts w:ascii="Times New Roman" w:hAnsi="Times New Roman" w:cs="Times New Roman"/>
          <w:sz w:val="24"/>
          <w:szCs w:val="24"/>
        </w:rPr>
      </w:pPr>
    </w:p>
    <w:sectPr w:rsidR="00EA40F2" w:rsidRPr="00547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21EC0"/>
    <w:multiLevelType w:val="multilevel"/>
    <w:tmpl w:val="F1A25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3D7D77"/>
    <w:multiLevelType w:val="multilevel"/>
    <w:tmpl w:val="2FDEC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7D338D"/>
    <w:multiLevelType w:val="multilevel"/>
    <w:tmpl w:val="C0701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useFELayout/>
    <w:compatSetting w:name="compatibilityMode" w:uri="http://schemas.microsoft.com/office/word" w:val="12"/>
  </w:compat>
  <w:rsids>
    <w:rsidRoot w:val="006B59A8"/>
    <w:rsid w:val="0054725F"/>
    <w:rsid w:val="006B59A8"/>
    <w:rsid w:val="00EA4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482A4-EE51-4B97-8B0C-228CF0A9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59A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B59A8"/>
    <w:rPr>
      <w:b/>
      <w:bCs/>
    </w:rPr>
  </w:style>
  <w:style w:type="paragraph" w:styleId="a5">
    <w:name w:val="Balloon Text"/>
    <w:basedOn w:val="a"/>
    <w:link w:val="a6"/>
    <w:uiPriority w:val="99"/>
    <w:semiHidden/>
    <w:unhideWhenUsed/>
    <w:rsid w:val="005472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4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9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2565</Words>
  <Characters>14624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dc:creator>
  <cp:keywords/>
  <dc:description/>
  <cp:lastModifiedBy>zamglav</cp:lastModifiedBy>
  <cp:revision>4</cp:revision>
  <cp:lastPrinted>2024-07-11T04:23:00Z</cp:lastPrinted>
  <dcterms:created xsi:type="dcterms:W3CDTF">2023-03-13T02:50:00Z</dcterms:created>
  <dcterms:modified xsi:type="dcterms:W3CDTF">2024-07-11T04:24:00Z</dcterms:modified>
</cp:coreProperties>
</file>